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8"/>
          <w:szCs w:val="28"/>
          <w:rtl w:val="0"/>
        </w:rPr>
        <w:t xml:space="preserve">Physical Education Teacher</w:t>
      </w:r>
      <w:r w:rsidDel="00000000" w:rsidR="00000000" w:rsidRPr="00000000">
        <w:rPr>
          <w:rtl w:val="0"/>
        </w:rPr>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(The ability to also offer a second subject could be an advantage)</w:t>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Teaching PE in Kathmandu and Nepal is a unique and exciting opportunity to work with enthusiastic and dedicated students in one of the most diverse physical landscapes in the world. TBS values the importance of PE in the health and wellbeing of the students and thus allocates generous time in both the curriculum and co curricular programme to allow all students to show tangible progress and improvement throughout their PE journey from Early Years to GCSE and A Level. </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https://teachapply.com/tbskathmandu/application.php?emp=1105&amp;pos=192</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-1371599</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2"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